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1201" w:tblpY="228"/>
        <w:tblOverlap w:val="never"/>
        <w:tblW w:w="98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9855" w:type="dxa"/>
            <w:noWrap w:val="0"/>
            <w:vAlign w:val="top"/>
          </w:tcPr>
          <w:p>
            <w:pPr>
              <w:tabs>
                <w:tab w:val="left" w:pos="9356"/>
              </w:tabs>
              <w:ind w:firstLine="960" w:firstLineChars="400"/>
              <w:rPr>
                <w:b/>
                <w:bCs/>
                <w:szCs w:val="21"/>
              </w:rPr>
            </w:pPr>
            <w:bookmarkStart w:id="0" w:name="_GoBack"/>
            <w:bookmarkEnd w:id="0"/>
            <w:r>
              <w:rPr>
                <w:szCs w:val="21"/>
              </w:rPr>
              <w:t xml:space="preserve">                                              </w:t>
            </w:r>
          </w:p>
          <w:p>
            <w:pPr>
              <w:pStyle w:val="10"/>
              <w:jc w:val="center"/>
              <w:rPr>
                <w:rFonts w:ascii="Cambria" w:hAnsi="Cambria"/>
                <w:cap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9855" w:type="dxa"/>
            <w:tcBorders>
              <w:bottom w:val="single" w:color="4F81BD" w:sz="4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Fonts w:hint="default" w:ascii="Cambria" w:hAnsi="Cambria" w:eastAsia="黑体"/>
                <w:sz w:val="70"/>
                <w:szCs w:val="70"/>
                <w:lang w:val="en-US" w:eastAsia="zh-CN"/>
              </w:rPr>
            </w:pPr>
            <w:r>
              <w:rPr>
                <w:rFonts w:hint="eastAsia" w:ascii="Cambria" w:hAnsi="Cambria"/>
                <w:sz w:val="70"/>
                <w:szCs w:val="70"/>
                <w:lang w:val="en-US" w:eastAsia="zh-CN"/>
              </w:rPr>
              <w:t xml:space="preserve"> 软件配置管理报告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9855" w:type="dxa"/>
            <w:tcBorders>
              <w:top w:val="single" w:color="4F81BD" w:sz="4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Fonts w:hint="default" w:ascii="Cambria" w:hAnsi="Cambria" w:eastAsia="宋体"/>
                <w:sz w:val="44"/>
                <w:szCs w:val="44"/>
                <w:lang w:val="en-US" w:eastAsia="zh-CN"/>
              </w:rPr>
            </w:pPr>
            <w:r>
              <w:rPr>
                <w:rFonts w:hint="eastAsia" w:ascii="Cambria" w:hAnsi="Cambria"/>
                <w:b/>
                <w:sz w:val="24"/>
              </w:rPr>
              <w:t>文件编号：</w:t>
            </w:r>
            <w:r>
              <w:rPr>
                <w:rFonts w:hint="eastAsia" w:ascii="Cambria" w:hAnsi="Cambria"/>
                <w:b/>
                <w:sz w:val="24"/>
                <w:lang w:val="en-US" w:eastAsia="zh-CN"/>
              </w:rPr>
              <w:t>JS-JL-042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9855" w:type="dxa"/>
            <w:noWrap w:val="0"/>
            <w:vAlign w:val="center"/>
          </w:tcPr>
          <w:p>
            <w:pPr>
              <w:pStyle w:val="1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Cambria" w:hAnsi="Cambria"/>
                <w:b/>
                <w:sz w:val="24"/>
              </w:rPr>
              <w:t>版本：</w:t>
            </w:r>
            <w:r>
              <w:rPr>
                <w:rFonts w:hint="eastAsia" w:ascii="Cambria" w:hAnsi="Cambria"/>
                <w:b/>
                <w:sz w:val="24"/>
                <w:lang w:val="en-US" w:eastAsia="zh-CN"/>
              </w:rPr>
              <w:t>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855" w:type="dxa"/>
            <w:noWrap w:val="0"/>
            <w:vAlign w:val="center"/>
          </w:tcPr>
          <w:p>
            <w:pPr>
              <w:pStyle w:val="10"/>
              <w:jc w:val="center"/>
              <w:rPr>
                <w:b/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9855" w:type="dxa"/>
            <w:noWrap w:val="0"/>
            <w:vAlign w:val="center"/>
          </w:tcPr>
          <w:p>
            <w:pPr>
              <w:pStyle w:val="10"/>
              <w:jc w:val="center"/>
              <w:rPr>
                <w:b/>
                <w:bCs/>
              </w:rPr>
            </w:pPr>
          </w:p>
        </w:tc>
      </w:tr>
    </w:tbl>
    <w:p/>
    <w:p/>
    <w:p>
      <w:pPr>
        <w:numPr>
          <w:ilvl w:val="0"/>
          <w:numId w:val="0"/>
        </w:numPr>
        <w:spacing w:line="360" w:lineRule="auto"/>
      </w:pPr>
    </w:p>
    <w:p/>
    <w:p/>
    <w:tbl>
      <w:tblPr>
        <w:tblStyle w:val="7"/>
        <w:tblpPr w:leftFromText="180" w:rightFromText="180" w:vertAnchor="text" w:horzAnchor="page" w:tblpX="1396" w:tblpY="204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3223"/>
        <w:gridCol w:w="1637"/>
        <w:gridCol w:w="3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noWrap w:val="0"/>
            <w:vAlign w:val="center"/>
          </w:tcPr>
          <w:p>
            <w:pPr>
              <w:tabs>
                <w:tab w:val="left" w:pos="9356"/>
              </w:tabs>
              <w:rPr>
                <w:bCs/>
                <w:szCs w:val="21"/>
              </w:rPr>
            </w:pPr>
            <w:r>
              <w:rPr>
                <w:bCs/>
                <w:szCs w:val="21"/>
              </w:rPr>
              <w:t>起草人：</w:t>
            </w:r>
          </w:p>
        </w:tc>
        <w:tc>
          <w:tcPr>
            <w:tcW w:w="3223" w:type="dxa"/>
            <w:noWrap w:val="0"/>
            <w:vAlign w:val="center"/>
          </w:tcPr>
          <w:p>
            <w:pPr>
              <w:tabs>
                <w:tab w:val="left" w:pos="9356"/>
              </w:tabs>
              <w:spacing w:line="360" w:lineRule="auto"/>
              <w:rPr>
                <w:bCs/>
                <w:szCs w:val="21"/>
              </w:rPr>
            </w:pPr>
          </w:p>
        </w:tc>
        <w:tc>
          <w:tcPr>
            <w:tcW w:w="1637" w:type="dxa"/>
            <w:noWrap w:val="0"/>
            <w:vAlign w:val="center"/>
          </w:tcPr>
          <w:p>
            <w:pPr>
              <w:tabs>
                <w:tab w:val="left" w:pos="9356"/>
              </w:tabs>
              <w:rPr>
                <w:bCs/>
                <w:szCs w:val="21"/>
              </w:rPr>
            </w:pPr>
            <w:r>
              <w:rPr>
                <w:bCs/>
                <w:szCs w:val="21"/>
              </w:rPr>
              <w:t>起草日期：</w:t>
            </w:r>
          </w:p>
        </w:tc>
        <w:tc>
          <w:tcPr>
            <w:tcW w:w="3204" w:type="dxa"/>
            <w:noWrap w:val="0"/>
            <w:vAlign w:val="center"/>
          </w:tcPr>
          <w:p>
            <w:pPr>
              <w:tabs>
                <w:tab w:val="left" w:pos="9356"/>
              </w:tabs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noWrap w:val="0"/>
            <w:vAlign w:val="center"/>
          </w:tcPr>
          <w:p>
            <w:pPr>
              <w:tabs>
                <w:tab w:val="left" w:pos="9356"/>
              </w:tabs>
              <w:rPr>
                <w:szCs w:val="21"/>
              </w:rPr>
            </w:pPr>
            <w:r>
              <w:rPr>
                <w:bCs/>
                <w:szCs w:val="21"/>
              </w:rPr>
              <w:t>审核人：</w:t>
            </w:r>
          </w:p>
        </w:tc>
        <w:tc>
          <w:tcPr>
            <w:tcW w:w="3223" w:type="dxa"/>
            <w:noWrap w:val="0"/>
            <w:vAlign w:val="center"/>
          </w:tcPr>
          <w:p>
            <w:pPr>
              <w:tabs>
                <w:tab w:val="left" w:pos="9356"/>
              </w:tabs>
              <w:spacing w:line="360" w:lineRule="auto"/>
              <w:rPr>
                <w:bCs/>
                <w:szCs w:val="21"/>
              </w:rPr>
            </w:pPr>
          </w:p>
        </w:tc>
        <w:tc>
          <w:tcPr>
            <w:tcW w:w="1637" w:type="dxa"/>
            <w:noWrap w:val="0"/>
            <w:vAlign w:val="center"/>
          </w:tcPr>
          <w:p>
            <w:pPr>
              <w:tabs>
                <w:tab w:val="left" w:pos="9356"/>
              </w:tabs>
              <w:rPr>
                <w:szCs w:val="21"/>
              </w:rPr>
            </w:pPr>
            <w:r>
              <w:rPr>
                <w:bCs/>
                <w:szCs w:val="21"/>
              </w:rPr>
              <w:t>审核日期：</w:t>
            </w:r>
          </w:p>
        </w:tc>
        <w:tc>
          <w:tcPr>
            <w:tcW w:w="3204" w:type="dxa"/>
            <w:noWrap w:val="0"/>
            <w:vAlign w:val="center"/>
          </w:tcPr>
          <w:p>
            <w:pPr>
              <w:tabs>
                <w:tab w:val="left" w:pos="9356"/>
              </w:tabs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noWrap w:val="0"/>
            <w:vAlign w:val="center"/>
          </w:tcPr>
          <w:p>
            <w:pPr>
              <w:tabs>
                <w:tab w:val="left" w:pos="9356"/>
              </w:tabs>
              <w:rPr>
                <w:szCs w:val="21"/>
              </w:rPr>
            </w:pPr>
            <w:r>
              <w:rPr>
                <w:bCs/>
                <w:szCs w:val="21"/>
              </w:rPr>
              <w:t>批准人：</w:t>
            </w:r>
          </w:p>
        </w:tc>
        <w:tc>
          <w:tcPr>
            <w:tcW w:w="3223" w:type="dxa"/>
            <w:noWrap w:val="0"/>
            <w:vAlign w:val="center"/>
          </w:tcPr>
          <w:p>
            <w:pPr>
              <w:tabs>
                <w:tab w:val="left" w:pos="9356"/>
              </w:tabs>
              <w:spacing w:line="360" w:lineRule="auto"/>
              <w:rPr>
                <w:bCs/>
                <w:szCs w:val="21"/>
              </w:rPr>
            </w:pPr>
          </w:p>
        </w:tc>
        <w:tc>
          <w:tcPr>
            <w:tcW w:w="1637" w:type="dxa"/>
            <w:noWrap w:val="0"/>
            <w:vAlign w:val="center"/>
          </w:tcPr>
          <w:p>
            <w:pPr>
              <w:tabs>
                <w:tab w:val="left" w:pos="9356"/>
              </w:tabs>
              <w:rPr>
                <w:szCs w:val="21"/>
              </w:rPr>
            </w:pPr>
            <w:r>
              <w:rPr>
                <w:bCs/>
                <w:szCs w:val="21"/>
              </w:rPr>
              <w:t>批准日期：</w:t>
            </w:r>
          </w:p>
        </w:tc>
        <w:tc>
          <w:tcPr>
            <w:tcW w:w="3204" w:type="dxa"/>
            <w:noWrap w:val="0"/>
            <w:vAlign w:val="center"/>
          </w:tcPr>
          <w:p>
            <w:pPr>
              <w:tabs>
                <w:tab w:val="left" w:pos="9356"/>
              </w:tabs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noWrap w:val="0"/>
            <w:vAlign w:val="center"/>
          </w:tcPr>
          <w:p>
            <w:pPr>
              <w:tabs>
                <w:tab w:val="left" w:pos="9356"/>
              </w:tabs>
              <w:rPr>
                <w:bCs/>
                <w:szCs w:val="21"/>
              </w:rPr>
            </w:pPr>
            <w:r>
              <w:rPr>
                <w:bCs/>
                <w:szCs w:val="21"/>
              </w:rPr>
              <w:t>发布日期：</w:t>
            </w:r>
          </w:p>
        </w:tc>
        <w:tc>
          <w:tcPr>
            <w:tcW w:w="3223" w:type="dxa"/>
            <w:noWrap w:val="0"/>
            <w:vAlign w:val="center"/>
          </w:tcPr>
          <w:p>
            <w:pPr>
              <w:tabs>
                <w:tab w:val="left" w:pos="9356"/>
              </w:tabs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   年    月    日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tabs>
                <w:tab w:val="left" w:pos="9356"/>
              </w:tabs>
              <w:rPr>
                <w:szCs w:val="21"/>
              </w:rPr>
            </w:pPr>
            <w:r>
              <w:rPr>
                <w:bCs/>
                <w:szCs w:val="21"/>
              </w:rPr>
              <w:t>实施日期：</w:t>
            </w:r>
          </w:p>
        </w:tc>
        <w:tc>
          <w:tcPr>
            <w:tcW w:w="3204" w:type="dxa"/>
            <w:noWrap w:val="0"/>
            <w:vAlign w:val="center"/>
          </w:tcPr>
          <w:p>
            <w:pPr>
              <w:tabs>
                <w:tab w:val="left" w:pos="9356"/>
              </w:tabs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 年    月    日</w:t>
            </w:r>
          </w:p>
        </w:tc>
      </w:tr>
    </w:tbl>
    <w:p/>
    <w:p/>
    <w:p/>
    <w:p/>
    <w:p/>
    <w:p>
      <w:pPr>
        <w:pStyle w:val="4"/>
        <w:spacing w:before="0" w:line="360" w:lineRule="auto"/>
        <w:ind w:left="0" w:leftChars="0" w:firstLine="0" w:firstLineChars="0"/>
        <w:jc w:val="center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童伴有康（河北）科技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有限公司</w:t>
      </w:r>
    </w:p>
    <w:p>
      <w:pPr>
        <w:pStyle w:val="2"/>
        <w:bidi w:val="0"/>
        <w:rPr>
          <w:rFonts w:hint="eastAsia"/>
        </w:rPr>
        <w:sectPr>
          <w:headerReference r:id="rId4" w:type="first"/>
          <w:head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titlePg/>
          <w:docGrid w:type="lines" w:linePitch="312" w:charSpace="0"/>
        </w:sectPr>
      </w:pPr>
    </w:p>
    <w:p>
      <w:pPr>
        <w:pStyle w:val="2"/>
        <w:bidi w:val="0"/>
        <w:rPr>
          <w:rFonts w:hint="eastAsia"/>
        </w:rPr>
      </w:pPr>
      <w:r>
        <w:rPr>
          <w:rFonts w:hint="eastAsia"/>
          <w:lang w:val="en-US" w:eastAsia="zh-CN"/>
        </w:rPr>
        <w:t>概述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本报告总结了20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24年儿童手部X射线影像处理软件</w:t>
      </w:r>
      <w:r>
        <w:rPr>
          <w:rFonts w:hint="eastAsia" w:ascii="宋体" w:hAnsi="宋体" w:eastAsia="宋体" w:cs="宋体"/>
          <w:sz w:val="21"/>
          <w:szCs w:val="21"/>
        </w:rPr>
        <w:t>项目配置管理活动的整体执行情况和合规性。本期配置管理工作严格遵循已批准的《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软件</w:t>
      </w:r>
      <w:r>
        <w:rPr>
          <w:rFonts w:hint="eastAsia" w:ascii="宋体" w:hAnsi="宋体" w:eastAsia="宋体" w:cs="宋体"/>
          <w:sz w:val="21"/>
          <w:szCs w:val="21"/>
        </w:rPr>
        <w:t>配置管理计划》开展。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总体结论：配置管理过程受控、有效。所有计划中的基线均已成功建立，变更控制流程得到遵守，配置管理工具运行稳定。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主要成果：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1）</w:t>
      </w:r>
      <w:r>
        <w:rPr>
          <w:rFonts w:hint="eastAsia" w:ascii="宋体" w:hAnsi="宋体" w:eastAsia="宋体" w:cs="宋体"/>
          <w:sz w:val="21"/>
          <w:szCs w:val="21"/>
        </w:rPr>
        <w:t xml:space="preserve">成功建立并控制了需求基线 </w:t>
      </w:r>
      <w:r>
        <w:rPr>
          <w:rFonts w:hint="eastAsia" w:ascii="宋体" w:hAnsi="宋体" w:cs="宋体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sz w:val="21"/>
          <w:szCs w:val="21"/>
        </w:rPr>
        <w:t>设计基线</w:t>
      </w:r>
      <w:r>
        <w:rPr>
          <w:rFonts w:hint="eastAsia" w:ascii="宋体" w:hAnsi="宋体" w:cs="宋体"/>
          <w:sz w:val="21"/>
          <w:szCs w:val="21"/>
          <w:lang w:eastAsia="zh-CN"/>
        </w:rPr>
        <w:t>、</w:t>
      </w:r>
      <w:r>
        <w:rPr>
          <w:rFonts w:hint="eastAsia" w:ascii="宋体" w:hAnsi="宋体" w:cs="宋体"/>
          <w:sz w:val="21"/>
          <w:szCs w:val="21"/>
          <w:lang w:val="en-US" w:eastAsia="zh-CN"/>
        </w:rPr>
        <w:t>编码基线、测试基线、发布基线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2）</w:t>
      </w:r>
      <w:r>
        <w:rPr>
          <w:rFonts w:hint="eastAsia" w:ascii="宋体" w:hAnsi="宋体" w:eastAsia="宋体" w:cs="宋体"/>
          <w:sz w:val="21"/>
          <w:szCs w:val="21"/>
        </w:rPr>
        <w:t>共处理了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项变更请求，全部按流程执行，闭环率100%。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3）</w:t>
      </w:r>
      <w:r>
        <w:rPr>
          <w:rFonts w:hint="eastAsia" w:ascii="宋体" w:hAnsi="宋体" w:eastAsia="宋体" w:cs="宋体"/>
          <w:sz w:val="21"/>
          <w:szCs w:val="21"/>
        </w:rPr>
        <w:t>进行了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次配置审计，未发现重大不符合项。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4）进行了2次版本发布，流程严格按照</w:t>
      </w:r>
      <w:r>
        <w:rPr>
          <w:rFonts w:hint="eastAsia" w:ascii="宋体" w:hAnsi="宋体" w:eastAsia="宋体" w:cs="宋体"/>
          <w:sz w:val="21"/>
          <w:szCs w:val="21"/>
        </w:rPr>
        <w:t>《</w:t>
      </w:r>
      <w:r>
        <w:rPr>
          <w:rFonts w:hint="eastAsia" w:ascii="宋体" w:hAnsi="宋体" w:cs="宋体"/>
          <w:sz w:val="21"/>
          <w:szCs w:val="21"/>
          <w:lang w:val="en-US" w:eastAsia="zh-CN"/>
        </w:rPr>
        <w:t>软件</w:t>
      </w:r>
      <w:r>
        <w:rPr>
          <w:rFonts w:hint="eastAsia" w:ascii="宋体" w:hAnsi="宋体" w:eastAsia="宋体" w:cs="宋体"/>
          <w:sz w:val="21"/>
          <w:szCs w:val="21"/>
        </w:rPr>
        <w:t>配置管理</w:t>
      </w:r>
      <w:r>
        <w:rPr>
          <w:rFonts w:hint="eastAsia" w:ascii="宋体" w:hAnsi="宋体" w:cs="宋体"/>
          <w:sz w:val="21"/>
          <w:szCs w:val="21"/>
          <w:lang w:val="en-US" w:eastAsia="zh-CN"/>
        </w:rPr>
        <w:t>制度</w:t>
      </w:r>
      <w:r>
        <w:rPr>
          <w:rFonts w:hint="eastAsia" w:ascii="宋体" w:hAnsi="宋体" w:eastAsia="宋体" w:cs="宋体"/>
          <w:sz w:val="21"/>
          <w:szCs w:val="21"/>
        </w:rPr>
        <w:t>》</w:t>
      </w:r>
      <w:r>
        <w:rPr>
          <w:rFonts w:hint="eastAsia" w:ascii="宋体" w:hAnsi="宋体" w:cs="宋体"/>
          <w:sz w:val="21"/>
          <w:szCs w:val="21"/>
          <w:lang w:val="en-US" w:eastAsia="zh-CN"/>
        </w:rPr>
        <w:t>执行。</w:t>
      </w:r>
    </w:p>
    <w:p>
      <w:pPr>
        <w:pStyle w:val="2"/>
        <w:bidi w:val="0"/>
        <w:rPr>
          <w:rFonts w:hint="eastAsia"/>
          <w:b/>
          <w:lang w:val="en-US" w:eastAsia="zh-CN"/>
        </w:rPr>
      </w:pPr>
      <w:r>
        <w:rPr>
          <w:rFonts w:hint="eastAsia"/>
          <w:b/>
          <w:lang w:val="en-US" w:eastAsia="zh-CN"/>
        </w:rPr>
        <w:t>依据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依据文件：《</w:t>
      </w:r>
      <w:r>
        <w:rPr>
          <w:rFonts w:hint="eastAsia" w:ascii="宋体" w:hAnsi="宋体" w:cs="宋体"/>
          <w:sz w:val="21"/>
          <w:szCs w:val="21"/>
          <w:lang w:val="en-US" w:eastAsia="zh-CN"/>
        </w:rPr>
        <w:t>软件</w:t>
      </w:r>
      <w:r>
        <w:rPr>
          <w:rFonts w:hint="eastAsia" w:ascii="宋体" w:hAnsi="宋体" w:eastAsia="宋体" w:cs="宋体"/>
          <w:sz w:val="21"/>
          <w:szCs w:val="21"/>
        </w:rPr>
        <w:t>配置管理计划》</w:t>
      </w:r>
      <w:r>
        <w:rPr>
          <w:rFonts w:hint="eastAsia" w:ascii="宋体" w:hAnsi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A1版</w:t>
      </w:r>
      <w:r>
        <w:rPr>
          <w:rFonts w:hint="eastAsia" w:ascii="宋体" w:hAnsi="宋体" w:cs="宋体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sz w:val="21"/>
          <w:szCs w:val="21"/>
        </w:rPr>
        <w:t>、公司《</w:t>
      </w:r>
      <w:r>
        <w:rPr>
          <w:rFonts w:hint="eastAsia" w:ascii="宋体" w:hAnsi="宋体" w:cs="宋体"/>
          <w:sz w:val="21"/>
          <w:szCs w:val="21"/>
          <w:lang w:val="en-US" w:eastAsia="zh-CN"/>
        </w:rPr>
        <w:t>软件</w:t>
      </w:r>
      <w:r>
        <w:rPr>
          <w:rFonts w:hint="eastAsia" w:ascii="宋体" w:hAnsi="宋体" w:eastAsia="宋体" w:cs="宋体"/>
          <w:sz w:val="21"/>
          <w:szCs w:val="21"/>
        </w:rPr>
        <w:t>配置管理</w:t>
      </w:r>
      <w:r>
        <w:rPr>
          <w:rFonts w:hint="eastAsia" w:ascii="宋体" w:hAnsi="宋体" w:cs="宋体"/>
          <w:sz w:val="21"/>
          <w:szCs w:val="21"/>
          <w:lang w:val="en-US" w:eastAsia="zh-CN"/>
        </w:rPr>
        <w:t>制度</w:t>
      </w:r>
      <w:r>
        <w:rPr>
          <w:rFonts w:hint="eastAsia" w:ascii="宋体" w:hAnsi="宋体" w:eastAsia="宋体" w:cs="宋体"/>
          <w:sz w:val="21"/>
          <w:szCs w:val="21"/>
        </w:rPr>
        <w:t>》</w:t>
      </w:r>
      <w:r>
        <w:rPr>
          <w:rFonts w:hint="eastAsia" w:ascii="宋体" w:hAnsi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A1版</w:t>
      </w:r>
      <w:r>
        <w:rPr>
          <w:rFonts w:hint="eastAsia" w:ascii="宋体" w:hAnsi="宋体" w:cs="宋体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范围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范围：本报告覆盖了从项目启动至设计阶段结束的所有配置管理活动，包括配置标识、变更控制、状态记录和审计。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配置项范围：本报告涵盖所有在CMP中定义的配置项，包括需求文档、设计文档、项目计划、风险管理文件等。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配置管理活动总结</w:t>
      </w:r>
    </w:p>
    <w:p>
      <w:pPr>
        <w:rPr>
          <w:rFonts w:hint="eastAsia"/>
        </w:rPr>
      </w:pPr>
    </w:p>
    <w:p>
      <w:pPr>
        <w:pStyle w:val="3"/>
        <w:bidi w:val="0"/>
        <w:ind w:left="850" w:leftChars="0" w:hanging="453" w:firstLineChars="0"/>
        <w:rPr>
          <w:rFonts w:hint="eastAsia"/>
        </w:rPr>
      </w:pPr>
      <w:r>
        <w:rPr>
          <w:rFonts w:hint="eastAsia"/>
        </w:rPr>
        <w:t>基线建立</w:t>
      </w:r>
      <w:r>
        <w:rPr>
          <w:rFonts w:hint="eastAsia"/>
        </w:rPr>
        <w:br w:type="textWrapping"/>
      </w:r>
      <w:r>
        <w:rPr>
          <w:rFonts w:hint="eastAsia"/>
        </w:rPr>
        <w:t>本期计划建立[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]个基线，实际建立[2]个。</w:t>
      </w:r>
    </w:p>
    <w:tbl>
      <w:tblPr>
        <w:tblStyle w:val="8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7"/>
        <w:gridCol w:w="1981"/>
        <w:gridCol w:w="1360"/>
        <w:gridCol w:w="2637"/>
        <w:gridCol w:w="1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基线名称</w:t>
            </w:r>
          </w:p>
        </w:tc>
        <w:tc>
          <w:tcPr>
            <w:tcW w:w="1162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建立日期</w:t>
            </w:r>
          </w:p>
        </w:tc>
        <w:tc>
          <w:tcPr>
            <w:tcW w:w="798" w:type="pct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版本</w:t>
            </w:r>
          </w:p>
        </w:tc>
        <w:tc>
          <w:tcPr>
            <w:tcW w:w="1547" w:type="pct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包含的主要配置项</w:t>
            </w:r>
          </w:p>
        </w:tc>
        <w:tc>
          <w:tcPr>
            <w:tcW w:w="636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需求基线</w:t>
            </w:r>
          </w:p>
        </w:tc>
        <w:tc>
          <w:tcPr>
            <w:tcW w:w="1162" w:type="pct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2024.9.30</w:t>
            </w:r>
          </w:p>
        </w:tc>
        <w:tc>
          <w:tcPr>
            <w:tcW w:w="798" w:type="pct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V1.0.0</w:t>
            </w:r>
          </w:p>
        </w:tc>
        <w:tc>
          <w:tcPr>
            <w:tcW w:w="1547" w:type="pct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《需要求规格说明书》</w:t>
            </w:r>
          </w:p>
        </w:tc>
        <w:tc>
          <w:tcPr>
            <w:tcW w:w="636" w:type="pct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已锁定，受控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设计基线</w:t>
            </w:r>
          </w:p>
        </w:tc>
        <w:tc>
          <w:tcPr>
            <w:tcW w:w="1162" w:type="pct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2024.10.25</w:t>
            </w:r>
          </w:p>
        </w:tc>
        <w:tc>
          <w:tcPr>
            <w:tcW w:w="798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V1.0.0</w:t>
            </w:r>
          </w:p>
        </w:tc>
        <w:tc>
          <w:tcPr>
            <w:tcW w:w="1547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《软件概要设计文档》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、《详细设计文档(SDD)》</w:t>
            </w:r>
          </w:p>
        </w:tc>
        <w:tc>
          <w:tcPr>
            <w:tcW w:w="636" w:type="pct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已锁定，受控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编码基线</w:t>
            </w:r>
          </w:p>
        </w:tc>
        <w:tc>
          <w:tcPr>
            <w:tcW w:w="1162" w:type="pct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2024.10.30</w:t>
            </w:r>
          </w:p>
        </w:tc>
        <w:tc>
          <w:tcPr>
            <w:tcW w:w="798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V1.0.0</w:t>
            </w:r>
          </w:p>
        </w:tc>
        <w:tc>
          <w:tcPr>
            <w:tcW w:w="1547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《程序源代码》</w:t>
            </w:r>
          </w:p>
        </w:tc>
        <w:tc>
          <w:tcPr>
            <w:tcW w:w="636" w:type="pct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已锁定，受控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测试基线</w:t>
            </w:r>
          </w:p>
        </w:tc>
        <w:tc>
          <w:tcPr>
            <w:tcW w:w="1162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2024.10.30</w:t>
            </w:r>
          </w:p>
        </w:tc>
        <w:tc>
          <w:tcPr>
            <w:tcW w:w="798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V1.0.0</w:t>
            </w:r>
          </w:p>
        </w:tc>
        <w:tc>
          <w:tcPr>
            <w:tcW w:w="1547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《系统测试用例》</w:t>
            </w:r>
          </w:p>
        </w:tc>
        <w:tc>
          <w:tcPr>
            <w:tcW w:w="636" w:type="pct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已锁定，受控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发布基线</w:t>
            </w:r>
          </w:p>
        </w:tc>
        <w:tc>
          <w:tcPr>
            <w:tcW w:w="1162" w:type="pct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2024.11.5</w:t>
            </w:r>
          </w:p>
        </w:tc>
        <w:tc>
          <w:tcPr>
            <w:tcW w:w="798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V1.0.0</w:t>
            </w:r>
          </w:p>
        </w:tc>
        <w:tc>
          <w:tcPr>
            <w:tcW w:w="1547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《需要求规格说明书》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《软件概要设计文档》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、《程序源代码》等</w:t>
            </w:r>
          </w:p>
        </w:tc>
        <w:tc>
          <w:tcPr>
            <w:tcW w:w="636" w:type="pct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已锁定，受控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shd w:val="clear" w:color="auto" w:fill="auto"/>
            <w:vAlign w:val="top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需求基线</w:t>
            </w:r>
          </w:p>
        </w:tc>
        <w:tc>
          <w:tcPr>
            <w:tcW w:w="1162" w:type="pct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2024.12.10</w:t>
            </w:r>
          </w:p>
        </w:tc>
        <w:tc>
          <w:tcPr>
            <w:tcW w:w="798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V2.0.0</w:t>
            </w:r>
          </w:p>
        </w:tc>
        <w:tc>
          <w:tcPr>
            <w:tcW w:w="1547" w:type="pct"/>
            <w:shd w:val="clear" w:color="auto" w:fill="auto"/>
            <w:vAlign w:val="top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《需要求规格说明书》</w:t>
            </w:r>
          </w:p>
        </w:tc>
        <w:tc>
          <w:tcPr>
            <w:tcW w:w="636" w:type="pct"/>
            <w:shd w:val="clear" w:color="auto" w:fill="auto"/>
            <w:vAlign w:val="top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已锁定，受控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55" w:type="pct"/>
            <w:shd w:val="clear" w:color="auto" w:fill="auto"/>
            <w:vAlign w:val="top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设计基线</w:t>
            </w:r>
          </w:p>
        </w:tc>
        <w:tc>
          <w:tcPr>
            <w:tcW w:w="1162" w:type="pct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2024.12.10</w:t>
            </w:r>
          </w:p>
        </w:tc>
        <w:tc>
          <w:tcPr>
            <w:tcW w:w="798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V2.0.0</w:t>
            </w:r>
          </w:p>
        </w:tc>
        <w:tc>
          <w:tcPr>
            <w:tcW w:w="1547" w:type="pct"/>
            <w:shd w:val="clear" w:color="auto" w:fill="auto"/>
            <w:vAlign w:val="top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《软件概要设计文档》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、《详细设计文档(SDD)》</w:t>
            </w:r>
          </w:p>
        </w:tc>
        <w:tc>
          <w:tcPr>
            <w:tcW w:w="636" w:type="pct"/>
            <w:shd w:val="clear" w:color="auto" w:fill="auto"/>
            <w:vAlign w:val="top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已锁定，受控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shd w:val="clear" w:color="auto" w:fill="auto"/>
            <w:vAlign w:val="top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编码基线</w:t>
            </w:r>
          </w:p>
        </w:tc>
        <w:tc>
          <w:tcPr>
            <w:tcW w:w="1162" w:type="pct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2024.12.10</w:t>
            </w:r>
          </w:p>
        </w:tc>
        <w:tc>
          <w:tcPr>
            <w:tcW w:w="798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V2.0.0</w:t>
            </w:r>
          </w:p>
        </w:tc>
        <w:tc>
          <w:tcPr>
            <w:tcW w:w="1547" w:type="pct"/>
            <w:shd w:val="clear" w:color="auto" w:fill="auto"/>
            <w:vAlign w:val="top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《程序源代码》</w:t>
            </w:r>
          </w:p>
        </w:tc>
        <w:tc>
          <w:tcPr>
            <w:tcW w:w="636" w:type="pct"/>
            <w:shd w:val="clear" w:color="auto" w:fill="auto"/>
            <w:vAlign w:val="top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已锁定，受控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shd w:val="clear" w:color="auto" w:fill="auto"/>
            <w:vAlign w:val="top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测试基线</w:t>
            </w:r>
          </w:p>
        </w:tc>
        <w:tc>
          <w:tcPr>
            <w:tcW w:w="1162" w:type="pct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2024.12.10</w:t>
            </w:r>
          </w:p>
        </w:tc>
        <w:tc>
          <w:tcPr>
            <w:tcW w:w="798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V2.0.0</w:t>
            </w:r>
          </w:p>
        </w:tc>
        <w:tc>
          <w:tcPr>
            <w:tcW w:w="1547" w:type="pct"/>
            <w:shd w:val="clear" w:color="auto" w:fill="auto"/>
            <w:vAlign w:val="top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《系统测试用例》</w:t>
            </w:r>
          </w:p>
        </w:tc>
        <w:tc>
          <w:tcPr>
            <w:tcW w:w="636" w:type="pct"/>
            <w:shd w:val="clear" w:color="auto" w:fill="auto"/>
            <w:vAlign w:val="top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已锁定，受控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shd w:val="clear" w:color="auto" w:fill="auto"/>
            <w:vAlign w:val="top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发布基线</w:t>
            </w:r>
          </w:p>
        </w:tc>
        <w:tc>
          <w:tcPr>
            <w:tcW w:w="1162" w:type="pct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2024.12.10</w:t>
            </w:r>
          </w:p>
        </w:tc>
        <w:tc>
          <w:tcPr>
            <w:tcW w:w="798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V2.0.0</w:t>
            </w:r>
          </w:p>
        </w:tc>
        <w:tc>
          <w:tcPr>
            <w:tcW w:w="1547" w:type="pct"/>
            <w:shd w:val="clear" w:color="auto" w:fill="auto"/>
            <w:vAlign w:val="top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《需要求规格说明书》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《软件概要设计文档》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、《程序源代码》等</w:t>
            </w:r>
          </w:p>
        </w:tc>
        <w:tc>
          <w:tcPr>
            <w:tcW w:w="636" w:type="pct"/>
            <w:shd w:val="clear" w:color="auto" w:fill="auto"/>
            <w:vAlign w:val="top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已锁定，受控</w:t>
            </w:r>
          </w:p>
        </w:tc>
      </w:tr>
    </w:tbl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产品发布</w:t>
      </w:r>
    </w:p>
    <w:tbl>
      <w:tblPr>
        <w:tblStyle w:val="8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1730"/>
        <w:gridCol w:w="3615"/>
        <w:gridCol w:w="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0" w:type="pct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产品名</w:t>
            </w:r>
          </w:p>
        </w:tc>
        <w:tc>
          <w:tcPr>
            <w:tcW w:w="1015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建立日期</w:t>
            </w:r>
          </w:p>
        </w:tc>
        <w:tc>
          <w:tcPr>
            <w:tcW w:w="2121" w:type="pct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包含的主要配置项</w:t>
            </w:r>
          </w:p>
        </w:tc>
        <w:tc>
          <w:tcPr>
            <w:tcW w:w="532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0" w:type="pct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儿童手部X射线影像处理软件_V1.0.0</w:t>
            </w:r>
          </w:p>
        </w:tc>
        <w:tc>
          <w:tcPr>
            <w:tcW w:w="1015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2024.11.</w:t>
            </w:r>
            <w:r>
              <w:rPr>
                <w:rFonts w:hint="default" w:ascii="宋体" w:hAnsi="宋体" w:cs="宋体"/>
                <w:sz w:val="21"/>
                <w:szCs w:val="21"/>
                <w:vertAlign w:val="baseline"/>
                <w:lang w:eastAsia="zh-CN"/>
                <w:woUserID w:val="1"/>
              </w:rPr>
              <w:t>1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121" w:type="pct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《需要求规格说明书》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《软件概要设计文档》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、《程序源代码》等</w:t>
            </w:r>
          </w:p>
        </w:tc>
        <w:tc>
          <w:tcPr>
            <w:tcW w:w="532" w:type="pct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已锁定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1330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儿童手部X射线影像处理软件_V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.0.0</w:t>
            </w:r>
          </w:p>
        </w:tc>
        <w:tc>
          <w:tcPr>
            <w:tcW w:w="1015" w:type="pct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woUserID w:val="1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2024.12.1</w:t>
            </w:r>
            <w:r>
              <w:rPr>
                <w:rFonts w:hint="default" w:ascii="宋体" w:hAnsi="宋体" w:cs="宋体"/>
                <w:sz w:val="21"/>
                <w:szCs w:val="21"/>
                <w:vertAlign w:val="baseline"/>
                <w:lang w:eastAsia="zh-CN"/>
                <w:woUserID w:val="1"/>
              </w:rPr>
              <w:t>0</w:t>
            </w:r>
          </w:p>
        </w:tc>
        <w:tc>
          <w:tcPr>
            <w:tcW w:w="2121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《需要求规格说明书》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《软件概要设计文档》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、《程序源代码》等</w:t>
            </w:r>
          </w:p>
        </w:tc>
        <w:tc>
          <w:tcPr>
            <w:tcW w:w="532" w:type="pct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已锁定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>变更控制活动总结</w:t>
      </w:r>
    </w:p>
    <w:p>
      <w:pPr>
        <w:bidi w:val="0"/>
        <w:rPr>
          <w:rFonts w:hint="eastAsia"/>
        </w:rPr>
      </w:pPr>
      <w:r>
        <w:rPr>
          <w:rFonts w:hint="eastAsia" w:ascii="宋体" w:hAnsi="宋体" w:eastAsia="宋体" w:cs="宋体"/>
          <w:szCs w:val="21"/>
        </w:rPr>
        <w:br w:type="textWrapping"/>
      </w:r>
      <w:r>
        <w:rPr>
          <w:rFonts w:hint="eastAsia"/>
        </w:rPr>
        <w:t>本期共收到[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]项变更请求，处理情况如下：</w:t>
      </w:r>
    </w:p>
    <w:p>
      <w:pPr>
        <w:bidi w:val="0"/>
        <w:rPr>
          <w:rFonts w:hint="eastAsia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1140"/>
        <w:gridCol w:w="1219"/>
        <w:gridCol w:w="3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0" w:type="dxa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C状态</w:t>
            </w:r>
          </w:p>
        </w:tc>
        <w:tc>
          <w:tcPr>
            <w:tcW w:w="1140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1219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百分比</w:t>
            </w:r>
          </w:p>
        </w:tc>
        <w:tc>
          <w:tcPr>
            <w:tcW w:w="3188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0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已提交</w:t>
            </w:r>
          </w:p>
        </w:tc>
        <w:tc>
          <w:tcPr>
            <w:tcW w:w="1140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19" w:type="dxa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100%</w:t>
            </w:r>
          </w:p>
        </w:tc>
        <w:tc>
          <w:tcPr>
            <w:tcW w:w="3188" w:type="dxa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已实施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0" w:type="dxa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总计</w:t>
            </w:r>
          </w:p>
        </w:tc>
        <w:tc>
          <w:tcPr>
            <w:tcW w:w="1140" w:type="dxa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19" w:type="dxa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100%</w:t>
            </w:r>
          </w:p>
        </w:tc>
        <w:tc>
          <w:tcPr>
            <w:tcW w:w="3188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</w:tbl>
    <w:p>
      <w:pPr>
        <w:spacing w:line="360" w:lineRule="auto"/>
        <w:ind w:left="420" w:hanging="420" w:hangingChars="200"/>
        <w:rPr>
          <w:rFonts w:hint="eastAsia" w:ascii="宋体" w:hAnsi="宋体" w:eastAsia="宋体" w:cs="宋体"/>
          <w:sz w:val="21"/>
          <w:szCs w:val="21"/>
        </w:rPr>
      </w:pP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>配置状态记录</w:t>
      </w:r>
    </w:p>
    <w:p>
      <w:pPr>
        <w:spacing w:line="360" w:lineRule="auto"/>
        <w:ind w:left="480" w:leftChars="200"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本期共发布《配置状态报告》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份（月度报告）所有报告已分发给项目相关干系人。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配置审计结果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本期按照计划进行了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次物理配置审计（PCA），以验证设计基线发布包的内容与配置库中的源文件是否一致。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发现的问题：发现1个次要问题：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缺少</w:t>
      </w:r>
      <w:r>
        <w:rPr>
          <w:rFonts w:hint="eastAsia" w:ascii="宋体" w:hAnsi="宋体" w:eastAsia="宋体" w:cs="宋体"/>
          <w:sz w:val="21"/>
          <w:szCs w:val="21"/>
        </w:rPr>
        <w:t>《系统测试用例》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纠正措施：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增加配置</w:t>
      </w:r>
      <w:r>
        <w:rPr>
          <w:rFonts w:hint="eastAsia" w:ascii="宋体" w:hAnsi="宋体" w:eastAsia="宋体" w:cs="宋体"/>
          <w:sz w:val="21"/>
          <w:szCs w:val="21"/>
        </w:rPr>
        <w:t>，确保完全一致。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结论：审计证实了</w:t>
      </w:r>
      <w:r>
        <w:rPr>
          <w:rFonts w:hint="eastAsia" w:ascii="宋体" w:hAnsi="宋体" w:cs="宋体"/>
          <w:sz w:val="21"/>
          <w:szCs w:val="21"/>
          <w:lang w:val="en-US" w:eastAsia="zh-CN"/>
        </w:rPr>
        <w:t>配置库</w:t>
      </w:r>
      <w:r>
        <w:rPr>
          <w:rFonts w:hint="eastAsia" w:ascii="宋体" w:hAnsi="宋体" w:eastAsia="宋体" w:cs="宋体"/>
          <w:sz w:val="21"/>
          <w:szCs w:val="21"/>
        </w:rPr>
        <w:t>的完整性和一致性。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问题、风险与改进建议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遇到的问题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：</w:t>
      </w:r>
      <w:r>
        <w:rPr>
          <w:rFonts w:hint="eastAsia" w:ascii="宋体" w:hAnsi="宋体" w:eastAsia="宋体" w:cs="宋体"/>
          <w:sz w:val="21"/>
          <w:szCs w:val="21"/>
        </w:rPr>
        <w:t>无重大问题和风险。</w:t>
      </w: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</w:rPr>
        <w:t xml:space="preserve"> 结论</w:t>
      </w:r>
    </w:p>
    <w:p>
      <w:pPr>
        <w:spacing w:line="360" w:lineRule="auto"/>
        <w:ind w:firstLine="420" w:firstLineChars="200"/>
        <w:rPr>
          <w:rFonts w:hint="default" w:ascii="宋体" w:hAnsi="宋体" w:eastAsia="宋体" w:cs="宋体"/>
          <w:b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21"/>
          <w:szCs w:val="21"/>
          <w:lang w:val="en-US" w:eastAsia="zh-CN" w:bidi="ar-SA"/>
        </w:rPr>
        <w:t>本报告期内，软件配置管理报告项目的配置管理活动是有效且符合计划要求的。所有配置项均被有效标识和控制，变更过程规范，基线可靠，为项目的质量保证和未来的注册申报提供了坚实的基础证据。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00"/>
    <w:family w:val="auto"/>
    <w:pitch w:val="default"/>
    <w:sig w:usb0="00000000" w:usb1="00000000" w:usb2="00000006" w:usb3="00000000" w:csb0="00040001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mbria">
    <w:altName w:val="Georgia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1965325</wp:posOffset>
              </wp:positionH>
              <wp:positionV relativeFrom="paragraph">
                <wp:posOffset>-1905</wp:posOffset>
              </wp:positionV>
              <wp:extent cx="1162050" cy="13081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2050" cy="1308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/>
                            </w:rPr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woUserID w:val="2"/>
                            </w:rPr>
                            <w:t>3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54.75pt;margin-top:-0.15pt;height:10.3pt;width:91.5pt;mso-position-horizontal-relative:margin;z-index:251659264;mso-width-relative:page;mso-height-relative:page;" filled="f" stroked="f" coordsize="21600,21600" o:gfxdata="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KIkKAzXAAAACAEAAA8AAAAAAAAAAQAgAAAAIgAAAGRycy9kb3ducmV2&#10;LnhtbFBLAQIUABQAAAAIAIdO4kDZ9a88NgIAAGIEAAAOAAAAAAAAAAEAIAAAACY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Fonts w:hint="default"/>
                      </w:rPr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woUserID w:val="2"/>
                      </w:rPr>
                      <w:t>3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left" w:pos="1451"/>
        <w:tab w:val="clear" w:pos="4153"/>
      </w:tabs>
      <w:rPr>
        <w:rFonts w:hint="eastAsia" w:ascii="宋体" w:hAnsi="宋体" w:cs="宋体"/>
        <w:sz w:val="24"/>
        <w:szCs w:val="24"/>
        <w:lang w:val="en-US" w:eastAsia="zh-CN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default"/>
                            </w:rPr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default"/>
                      </w:rPr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24"/>
        <w:szCs w:val="24"/>
        <w:lang w:val="en-US" w:eastAsia="zh-CN"/>
      </w:rPr>
      <w:t>文件编号：</w:t>
    </w:r>
    <w:r>
      <w:rPr>
        <w:rFonts w:ascii="宋体" w:hAnsi="宋体" w:eastAsia="宋体" w:cs="宋体"/>
        <w:sz w:val="24"/>
        <w:szCs w:val="24"/>
      </w:rPr>
      <w:t>JS-JL-042</w:t>
    </w:r>
    <w:r>
      <w:rPr>
        <w:rFonts w:hint="eastAsia" w:ascii="宋体" w:hAnsi="宋体" w:cs="宋体"/>
        <w:sz w:val="24"/>
        <w:szCs w:val="24"/>
        <w:lang w:val="en-US" w:eastAsia="zh-CN"/>
      </w:rPr>
      <w:t xml:space="preserve">            版本号：A           修订次数：第1次</w:t>
    </w:r>
  </w:p>
  <w:p>
    <w:pPr>
      <w:pStyle w:val="6"/>
      <w:tabs>
        <w:tab w:val="left" w:pos="1451"/>
        <w:tab w:val="clear" w:pos="4153"/>
      </w:tabs>
      <w:rPr>
        <w:rFonts w:hint="default" w:ascii="宋体" w:hAnsi="宋体" w:cs="宋体"/>
        <w:sz w:val="24"/>
        <w:szCs w:val="24"/>
        <w:lang w:val="en-US"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default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Ayd1LdAgAAJA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MDJ3Ut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default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widowControl/>
      <w:suppressLineNumbers w:val="0"/>
      <w:suppressAutoHyphens w:val="0"/>
      <w:spacing w:before="0" w:beforeAutospacing="0" w:after="0" w:afterAutospacing="0"/>
      <w:ind w:left="0" w:right="0" w:firstLine="420"/>
      <w:jc w:val="both"/>
      <w:rPr>
        <w:rFonts w:hint="default" w:ascii="宋体" w:hAnsi="宋体" w:cs="宋体"/>
        <w:sz w:val="24"/>
        <w:szCs w:val="24"/>
        <w:lang w:val="en-US" w:eastAsia="zh-CN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posOffset>1681480</wp:posOffset>
              </wp:positionH>
              <wp:positionV relativeFrom="paragraph">
                <wp:posOffset>-635</wp:posOffset>
              </wp:positionV>
              <wp:extent cx="1009650" cy="17335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09650" cy="1733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default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32.4pt;margin-top:-0.05pt;height:13.65pt;width:79.5pt;mso-position-horizontal-relative:margin;z-index:251662336;mso-width-relative:page;mso-height-relative:page;" filled="f" stroked="f" coordsize="21600,21600" o:gfxdata="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rPr>
                        <w:rFonts w:hint="default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kern w:val="2"/>
        <w:sz w:val="21"/>
        <w:szCs w:val="24"/>
        <w:lang w:val="en-US" w:eastAsia="zh-CN" w:bidi="ar"/>
        <w:woUserID w:val="2"/>
      </w:rPr>
      <w:t>文件编号：JS-JL-042</w:t>
    </w:r>
    <w:r>
      <w:rPr>
        <w:rFonts w:hint="eastAsia" w:ascii="宋体" w:hAnsi="宋体" w:eastAsia="宋体" w:cs="宋体"/>
        <w:kern w:val="2"/>
        <w:sz w:val="21"/>
        <w:szCs w:val="24"/>
        <w:lang w:val="en-US" w:eastAsia="zh-CN" w:bidi="ar"/>
        <w:woUserID w:val="2"/>
      </w:rPr>
      <w:t xml:space="preserve">        版本号：A</w:t>
    </w:r>
    <w:r>
      <w:rPr>
        <w:rFonts w:hint="default" w:ascii="宋体" w:hAnsi="宋体" w:eastAsia="宋体" w:cs="宋体"/>
        <w:kern w:val="2"/>
        <w:sz w:val="21"/>
        <w:szCs w:val="24"/>
        <w:lang w:eastAsia="zh-CN" w:bidi="ar"/>
        <w:woUserID w:val="2"/>
      </w:rPr>
      <w:t>1</w:t>
    </w:r>
    <w:r>
      <w:rPr>
        <w:rFonts w:hint="eastAsia" w:ascii="宋体" w:hAnsi="宋体" w:eastAsia="宋体" w:cs="宋体"/>
        <w:kern w:val="2"/>
        <w:sz w:val="21"/>
        <w:szCs w:val="24"/>
        <w:lang w:val="en-US" w:eastAsia="zh-CN" w:bidi="ar"/>
        <w:woUserID w:val="2"/>
      </w:rPr>
      <w:t xml:space="preserve">             修订次数：第1次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8A3475"/>
    <w:multiLevelType w:val="multilevel"/>
    <w:tmpl w:val="B08A3475"/>
    <w:lvl w:ilvl="0" w:tentative="0">
      <w:start w:val="1"/>
      <w:numFmt w:val="decimal"/>
      <w:pStyle w:val="2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7A835564"/>
    <w:multiLevelType w:val="multilevel"/>
    <w:tmpl w:val="7A83556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3"/>
      <w:lvlText w:val="4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F3B4F"/>
    <w:rsid w:val="01D26BF1"/>
    <w:rsid w:val="044004C3"/>
    <w:rsid w:val="076A393D"/>
    <w:rsid w:val="0CDD0564"/>
    <w:rsid w:val="0EE505E5"/>
    <w:rsid w:val="0FF85F25"/>
    <w:rsid w:val="14195666"/>
    <w:rsid w:val="1A116732"/>
    <w:rsid w:val="1AA966F7"/>
    <w:rsid w:val="1B3B2B58"/>
    <w:rsid w:val="1C5B3C94"/>
    <w:rsid w:val="208443BB"/>
    <w:rsid w:val="215A5DFB"/>
    <w:rsid w:val="266A16A4"/>
    <w:rsid w:val="2DD37B2E"/>
    <w:rsid w:val="2DDD4263"/>
    <w:rsid w:val="30E738F1"/>
    <w:rsid w:val="327D3308"/>
    <w:rsid w:val="367105E4"/>
    <w:rsid w:val="3C636420"/>
    <w:rsid w:val="418A4D48"/>
    <w:rsid w:val="43042565"/>
    <w:rsid w:val="44CD5EFF"/>
    <w:rsid w:val="47600DBA"/>
    <w:rsid w:val="48C26CC5"/>
    <w:rsid w:val="4E7C2368"/>
    <w:rsid w:val="51616BE0"/>
    <w:rsid w:val="5334431C"/>
    <w:rsid w:val="54671C5F"/>
    <w:rsid w:val="59350DEE"/>
    <w:rsid w:val="5DF24DDC"/>
    <w:rsid w:val="667967BE"/>
    <w:rsid w:val="68535E28"/>
    <w:rsid w:val="68F16ADF"/>
    <w:rsid w:val="6B907ADB"/>
    <w:rsid w:val="705D0C77"/>
    <w:rsid w:val="71B60A74"/>
    <w:rsid w:val="731358A4"/>
    <w:rsid w:val="75385A96"/>
    <w:rsid w:val="7943569C"/>
    <w:rsid w:val="7F791185"/>
    <w:rsid w:val="9BFE9E42"/>
    <w:rsid w:val="B16DF45A"/>
    <w:rsid w:val="BDFF3839"/>
    <w:rsid w:val="CFF6B70E"/>
    <w:rsid w:val="EEEF3B77"/>
    <w:rsid w:val="F6568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left="0" w:leftChars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1"/>
        <w:numId w:val="2"/>
      </w:numPr>
      <w:spacing w:before="260" w:beforeLines="0" w:beforeAutospacing="0" w:after="260" w:afterLines="0" w:afterAutospacing="0" w:line="413" w:lineRule="auto"/>
      <w:ind w:left="850" w:hanging="453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semiHidden/>
    <w:qFormat/>
    <w:uiPriority w:val="0"/>
    <w:pPr>
      <w:ind w:firstLine="420" w:firstLine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1238</Words>
  <Characters>1451</Characters>
  <Lines>0</Lines>
  <Paragraphs>0</Paragraphs>
  <TotalTime>0</TotalTime>
  <ScaleCrop>false</ScaleCrop>
  <LinksUpToDate>false</LinksUpToDate>
  <CharactersWithSpaces>1558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2025-09-27T10:40:00Z</dcterms:created>
  <dc:creator>Administrator</dc:creator>
  <cp:lastModifiedBy>小人物</cp:lastModifiedBy>
  <dcterms:modified xsi:type="dcterms:W3CDTF">2025-10-20T15:13:15Z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KSOTemplateDocerSaveRecord">
    <vt:lpwstr>eyJoZGlkIjoiYzhhMDExZWU4Mjc0YjNhMjhkNDU5YThkYWE0YmEzNWIiLCJ1c2VySWQiOiI2NzA5ODA0OTUifQ==</vt:lpwstr>
  </property>
  <property fmtid="{D5CDD505-2E9C-101B-9397-08002B2CF9AE}" pid="4" name="ICV">
    <vt:lpwstr>EF41FB9B96AF4DD5BFC142BFEA4FD832_12</vt:lpwstr>
  </property>
</Properties>
</file>